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54" w:rsidRPr="00033B67" w:rsidRDefault="00434154" w:rsidP="00033B6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ПРАВИТЕЛЬСТВО МОСКВЫ</w:t>
      </w: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4 октября 2011 г. N 464-ПП</w:t>
      </w: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 ПРОВЕДЕНИИ МОСКОВСКОГО ГОРОДСКОГО СМОТРА-КОНКУРСА</w:t>
      </w: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НА ЛУЧШУЮ ОРГАНИЗАЦИЮ РАБОТЫ В ОБЛАСТИ ОХРАНЫ ТРУДА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В целях снижения уровня производственного травматизма и улучшения условий труда работников в процессе трудовой деятельности, активизации профилактической работы по предупреждению производственного травматизма и профессиональной заболеваемости в организациях города Москвы Правительство Москвы постановляет: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033B6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проведения Московского городского смотра-конкурса на лучшую организацию работы в области охраны труда согласно приложению 1 к настоящему постановлению.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7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14 апреля 2009 г. N 294-ПП "О проведении Московского городского смотра-конкурса на лучшую организацию работы в области охраны труда".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9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Мэр Москвы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С.С. Собянин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Москвы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4 октября 2011 г. N 464-ПП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033B67">
        <w:rPr>
          <w:rFonts w:ascii="Times New Roman" w:hAnsi="Times New Roman" w:cs="Times New Roman"/>
          <w:sz w:val="28"/>
          <w:szCs w:val="28"/>
        </w:rPr>
        <w:t>ПОРЯДОК</w:t>
      </w: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ПРОВЕДЕНИЯ МОСКОВСКОГО ГОРОДСКОГО СМОТРА-КОНКУРСА НА ЛУЧШУЮ</w:t>
      </w:r>
    </w:p>
    <w:p w:rsidR="00434154" w:rsidRPr="00033B67" w:rsidRDefault="00434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ОРГАНИЗАЦИЮ РАБОТЫ В ОБЛАСТИ ОХРАНЫ ТРУДА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проведения Московского городского смотра-конкурса на лучшую организацию работы в области охраны труда (далее - смотр-конкурс) в организациях города Москвы, в том числе в государственных учреждениях города Москвы, подведомственных органам исполнительной власти города Москвы (далее - организации).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1.2. Смотр-конкурс проводится среди организаций независимо от их организационно-правовых форм и форм собственности, осуществляющих свою деятельность на территории города Москвы.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(п. 1.2 в ред. </w:t>
      </w:r>
      <w:hyperlink r:id="rId12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1.3. Организаторами смотра-конкурса являются Департамент труда и занятости населения города Москвы, Московская Федерация профсоюзов и Московская Конфедерация промышленников и предпринимателей (работодателей).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2. Цели и задачи смотра-конкурса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2.1. Смотр-конкурс проводится в целях снижения уровня производственного травматизма и улучшения условий труда работников в процессе трудовой деятельности,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2.2. Задачами смотра-конкурса являются изучение и распространение положительного опыта работы в области обеспечения охраны труда, повышение заинтересованности работодателей в создании безопасных условий труда для работников, усиление внимания к вопросам охраны труда в организациях.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 Порядок организации и проведения смотра-конкурса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3.1. Департамент труда и занятости населения города Москвы во взаимодействии с Московской Федерацией профсоюзов и Московской Конфедерацией промышленников и предпринимателей (работодателей) осуществляет организацию и проведение смотра-конкурса один раз в два года.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3.2. Смотр-конкурс проводится на трех уровнях: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первый уровень - в организациях города Москвы;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второй уровень проводится префектурами административных округов города Москвы, отраслевыми и функциональными органами исполнительной власти города Москвы (далее - органы исполнительной власти города Москвы) среди организаций, представивших документы для участия в установленном порядке;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третий уровень - в городе Москве (далее - городской уровень).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(п. 3.2 в ред. </w:t>
      </w:r>
      <w:hyperlink r:id="rId14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33B67">
        <w:rPr>
          <w:rFonts w:ascii="Times New Roman" w:hAnsi="Times New Roman" w:cs="Times New Roman"/>
          <w:sz w:val="28"/>
          <w:szCs w:val="28"/>
        </w:rPr>
        <w:t>3.3. Критериями, на основании которых определяются победители смотра-конкурса среди организаций (на втором и третьем уровнях), являются: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отсутствие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исходом;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снижение общего числа несчастных случаев на производстве;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материальные затраты на охрану труда, в том числе из расчета на одного работника;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проведение аттестации рабочих мест по условиям труда;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наличие службы (специалиста) охраны труда;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наличие системы управления охраной труда;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наличие коллективного договора с разделом "Условия и охрана труда";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наличие комитета (комиссии) по охране труда, в состав которого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проведение в соответствии с законодательством обучения и проверки знаний по охране труда работников, включая руководителей, специалистов, членов комиссии и уполномоченных (доверенных) лиц;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наличие распорядительной и учетной документации по охране труда;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наличие кабинетов и уголков по охране труда.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3.4. Координация деятельности по подготовке и проведению смотра-конкурса возлагается на Организационный комитет по проведению Московского городского смотра-конкурса на лучшую организацию работы в области охраны труда (далее - Оргкомитет), который создается из представителей органов исполнительной власти города Москвы, Московской Федерации профсоюзов и Московской Конфедерации промышленников и предпринимателей (работодателей). Состав Оргкомитета утверждается Межведомственной комиссией по охране труда при Правительстве Москвы.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3.5. Оргкомитет утверждает: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3.5.1. План организации и проведения смотра-конкурса на соответствующий год до 1 января.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3.5.2. Номинации, по которым проводится смотр-конкурс.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3.5.3. Внешний вид призов, медалей и дипломов Оргкомитета для победителей городского уровня смотра-конкурса.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3.5.4. Сценарий торжественной церемонии награждения победителей.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3.6. Утратил силу. - </w:t>
      </w:r>
      <w:hyperlink r:id="rId21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3.7. Оргкомитет: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3.7.1. Обеспечивает координацию деятельности по подготовке и проведению смотра-конкурса органов исполнительной власти города Москвы во взаимодействии с Московской Федерацией профсоюзов и Московской Конфедерацией промышленников и предпринимателей (работодателей).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3.7.2. Оказывает методическое содействие в проведении конкурса на всех уровнях.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3.7.3. Рассматривает конфликтные ситуации, возникающие в ходе подготовки и проведения смотра-конкурса.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3.7.4. Проводит церемонию награждения победителей смотра-конкурса.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3.8. Финансовое обеспечение проведения второго и городского уровней смотра-конкурса осуществляется в пределах бюджетных ассигнований и лимитов бюджетных обязательств, предусмотренных в законе о бюджете города Москвы на соответствующий финансовый год (соответствующий финансовый год и плановый период) Департаменту труда и занятости населения города Москвы, префектурам административных округов города Москвы, отраслевым и функциональным органам исполнительной власти города Москвы на указанные цели.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4. Организация и проведение смотра-конкурса на первом уровне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4.1. Смотр-конкурс на первом уровне проводится среди структурных подразделений организации.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4.2. Решение о проведении смотра-конкурса среди структурных подразделений организации принимается на основании совместного решения работодателя и профсоюзного или иного представительного органа работников, которое оформляется приказом организации и доводится до каждого структурного подразделения организации.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4.3. Организация и проведение смотра-конкурса в организации осуществляются работодателем и комитетом (комиссией) по охране труда, созданным в соответствии со </w:t>
      </w:r>
      <w:hyperlink r:id="rId26" w:history="1">
        <w:r w:rsidRPr="00033B67">
          <w:rPr>
            <w:rFonts w:ascii="Times New Roman" w:hAnsi="Times New Roman" w:cs="Times New Roman"/>
            <w:sz w:val="28"/>
            <w:szCs w:val="28"/>
          </w:rPr>
          <w:t>статьей 218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совместно с профсоюзным или иным представительным органом работников.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4.4. Подведение итогов смотра-конкурса, определение победителей среди структурных подразделений организации осуществляется комитетом (комиссией) по охране труда или иным представительным органом работников, который определяет критерии, по которым определяют победителей среди структурных подразделений организации.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4.5. Итоги смотра-конкурса в организации оформляются приказом организации, который доводится до сведения всех работников организации.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5. Выдвижение организации для участия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на втором уровне смотра-конкурса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5.1. Решение об участии на втором уровне смотра-конкурса принимается на основании совместного решения руководителя с профсоюзным или иным представительным органом работников.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033B67">
        <w:rPr>
          <w:rFonts w:ascii="Times New Roman" w:hAnsi="Times New Roman" w:cs="Times New Roman"/>
          <w:sz w:val="28"/>
          <w:szCs w:val="28"/>
        </w:rPr>
        <w:t xml:space="preserve">5.2. Руководитель организации направляет до 1 марта пояснительную записку, содержащую информацию о выполнении условий смотра-конкурса, </w:t>
      </w:r>
      <w:hyperlink w:anchor="P168" w:history="1">
        <w:r w:rsidRPr="00033B6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на участие в Московском городском смотре-конкурсе на лучшую организацию работы в области охраны труда (приложение 1 к настоящему Порядку), информационную </w:t>
      </w:r>
      <w:hyperlink w:anchor="P214" w:history="1">
        <w:r w:rsidRPr="00033B67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участника Московского городского смотра-конкурса на лучшую организацию работы в области охраны труда, включающую основные показатели работы по охране труда в организации за предшествующие три года (приложение 2 к настоящему Порядку), для участия на втором уровне смотра-конкурса в: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соответствующий отраслевой или функциональный орган исполнительной власти города Москвы, в случае если организация является подведомственной отраслевому, функциональному органу исполнительной власти города Москвы или является организацией соответствующей отрасли;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префектуру административного округа города Москвы, в случае если организация является подведомственной или организацией, являющейся субъектом малого или среднего предпринимательства, и осуществляет свою деятельность на территории административного округа города Москвы;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- орган местного самоуправления, в случае если организация является подведомственной органу местного самоуправления.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(п. 5.2 в ред. </w:t>
      </w:r>
      <w:hyperlink r:id="rId29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6. Организация и проведение смотра-конкурса на втором уровне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6.1. Проведение смотра-конкурса органами исполнительной власти города Москвы: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6.1.1. Смотр-конкурс проводится среди организаций, представивших документы для участия в орган исполнительной власти города Москвы.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6.1.2. Решение о проведении смотра-конкурса утверждается распоряжением или приказом органа исполнительной власти города Москвы. Решение о проведении смотра-конкурса и условиях его проведения публикуется в окружных и отраслевых средствах массовой информации и размещается на официальных сайтах органов исполнительной власти города Москвы в информационно-телекоммуникационной сети Интернет.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6.1.3. Организация и проведение смотра-конкурса среди организаций осуществляется во взаимодействии с Московской Федерацией профсоюзов и Московской Конфедерацией промышленников и предпринимателей (работодателей).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6.1.4. Определение победителей среди организаций осуществляется на основании соответствия критериям, указанным в </w:t>
      </w:r>
      <w:hyperlink w:anchor="P60" w:history="1">
        <w:r w:rsidRPr="00033B67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настоящего Порядка, путем суммирования баллов и сравнения показателей в информационных картах, представленных участниками смотра-конкурса в орган исполнительной власти города Москвы в соответствии с </w:t>
      </w:r>
      <w:hyperlink w:anchor="P112" w:history="1">
        <w:r w:rsidRPr="00033B67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Итоги смотра-конкурса на втором уровне подводит комиссия по охране труда органа исполнительной власти города Москвы, которая определяет победителей смотра-конкурса и направляет решение руководителю органа исполнительной власти города Москвы.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На основании решения комиссии по охране труда органа исполнительной власти города Москвы руководитель органа исполнительной власти города Москвы издает приказ или распоряжение о награждении организаций, занявших первое, второе и третье места.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Организации-победители, занявшие призовые места в каждой номинации, выдвигаются на городской уровень смотра-конкурса.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033B67">
        <w:rPr>
          <w:rFonts w:ascii="Times New Roman" w:hAnsi="Times New Roman" w:cs="Times New Roman"/>
          <w:sz w:val="28"/>
          <w:szCs w:val="28"/>
        </w:rPr>
        <w:t>6.1.5. Решение комиссии по охране труда органа исполнительной власти города Москвы, приказ или распоряжение органа исполнительной власти города Москвы о награждении организаций-победителей смотра-конкурса и информацию о проведении смотра-конкурса с показателями состояния условий и охраны труда в организациях-победителях (</w:t>
      </w:r>
      <w:hyperlink w:anchor="P168" w:history="1">
        <w:r w:rsidRPr="00033B67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4" w:history="1">
        <w:r w:rsidRPr="00033B6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к настоящему Порядку, на каждую организацию-победителя) орган исполнительной власти города Москвы до 1 апреля направляет в Департамент труда и занятости населения города Москвы для участия организаций-победителей на городском уровне смотра-конкурса.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(п. 6.1 в ред. </w:t>
      </w:r>
      <w:hyperlink r:id="rId31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6.2. Утратил силу. - </w:t>
      </w:r>
      <w:hyperlink r:id="rId32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7. Организация и проведение смотра-конкурса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на городском уровне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7.1. Городской уровень смотра-конкурса проводится среди организаций-победителей второго уровня смотра-конкурса, выдвинутых органами исполнительной власти города Москвы и не имеющих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(п. 7.1 в ред. </w:t>
      </w:r>
      <w:hyperlink r:id="rId34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7.2. Оргкомитет на основании представленной информации (</w:t>
      </w:r>
      <w:hyperlink w:anchor="P130" w:history="1">
        <w:r w:rsidRPr="00033B67">
          <w:rPr>
            <w:rFonts w:ascii="Times New Roman" w:hAnsi="Times New Roman" w:cs="Times New Roman"/>
            <w:sz w:val="28"/>
            <w:szCs w:val="28"/>
          </w:rPr>
          <w:t>пункт 6.1.5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настоящего Порядка) от органов исполнительной власти города Москвы определяет победителей городского уровня смотра-конкурса по номинациям.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Определение победителей городского уровня смотра-конкурса осуществляется путем суммирования баллов и сравнения показателей в информационных картах, представленных префектурами административных округов города Москвы и отраслевыми органами исполнительной власти города Москвы.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Решение о победителях городского уровня смотра-конкурса Оргкомитет направляет для рассмотрения на заседании Межведомственной комиссии по охране труда при Правительстве Москвы.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7.3. Итоги смотра-конкурса среди организаций города Москвы подводит Межведомственная комиссия по охране труда при Правительстве Москвы на своем заседании во II квартале, на котором утверждаются победители городского уровня смотра-конкурса и принимается решение о награждении организаций-победителей, занявших первые, вторые и третьи места, - дипломами, медалями и ценными призами.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7.4. При подведении итогов городского уровня смотра-конкурса среди организаций города Москвы количество призовых мест определяется решением Межведомственной комиссии по охране труда при Правительстве Москвы.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7.5. Утратил силу. - </w:t>
      </w:r>
      <w:hyperlink r:id="rId40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7.6. Органы исполнительной власти города Москвы, городские комитеты профсоюзов отраслей экономики города Москвы, принявшие активное участие в организации и проведении смотра-конкурса, награждаются дипломами Оргкомитета.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(п. 7.6 в ред. </w:t>
      </w:r>
      <w:hyperlink r:id="rId41" w:history="1">
        <w:r w:rsidRPr="00033B6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Правительства Москвы от 18.02.2014 N 57-ПП)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Московского городского смотра-конкурса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на лучшую организацию работы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434154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</w:p>
    <w:p w:rsidR="00434154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ЗАЯВКА НА УЧАСТИЕ В МОСКОВСКОМ ГОРОДСКОМ СМОТРЕ-КОНКУРСЕ НА ЛУЧШУЮ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ОРГАНИЗАЦИЮ РАБОТЫ В ОБЛАСТИ ОХРАНЫ ТРУДА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(заполняется на бланке организации)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Прошу зарегистрировать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(указывается полное наименование организации)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33B67">
        <w:rPr>
          <w:rFonts w:ascii="Times New Roman" w:hAnsi="Times New Roman" w:cs="Times New Roman"/>
          <w:sz w:val="28"/>
          <w:szCs w:val="28"/>
        </w:rPr>
        <w:t>,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(фактический и юридический адрес организации,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        отрасль, тел./факс)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как     участника     Московского   городского  смотра-конкурса  на  лучшую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организацию работы в области охраны труда в номинации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Полноту  и  достоверность  сведений,  указанных  в  настоящей  заявке и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прилагаемых к ней конкурсных документах, гарантируем.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Уведомлены   о   том,   что  участники  смотра-конкурса,  представившие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недостоверные  данные,  могут  быть не допущены к участию в смотре-конкурсе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или сняты с участия в смотре-конкурсе в процессе его проведения.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прилагаются: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- информационная карта в 1 экз.;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- приложения к информационной карте в 1 экз.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       (Ф.И.О., должность, тел.)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    (Ф.И.О., подпись, печать, дата)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Председатель  профсоюзного комитета (или иного представительного органа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работников)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       (Ф.И.О., подпись, дата)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Направляется руководителем организации до 1 марта в адрес органа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исполнительной власти города Москвы (обязательно заполнение всех позиций).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Московского городского смотра-конкурса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на лучшую организацию работы</w:t>
      </w:r>
    </w:p>
    <w:p w:rsidR="00434154" w:rsidRPr="00033B67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4"/>
      <w:bookmarkEnd w:id="6"/>
      <w:r w:rsidRPr="00033B67">
        <w:rPr>
          <w:rFonts w:ascii="Times New Roman" w:hAnsi="Times New Roman" w:cs="Times New Roman"/>
          <w:sz w:val="28"/>
          <w:szCs w:val="28"/>
        </w:rPr>
        <w:t>Информационная карта участника Московского городского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смотра-конкурса на лучшую организацию работы в области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охраны труда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1. Наименование                 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2. Юридический адрес            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3. Телефон/факс                 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4. Вид экономической деятельности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5. Организационно-правовая форма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6. Ф.И.О. руководителя          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7. Ф.И.О. руководителя (специалиста)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службы охраны труда             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8. Ф.И.О. председателя профкома 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9. Среднесписочная численность            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работников, из них: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- женщин                                 ______________________________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- лиц, не достигших возраста 18 лет      ______________________________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10. Номинация                            ______________________________</w:t>
      </w:r>
    </w:p>
    <w:p w:rsidR="00434154" w:rsidRPr="00033B67" w:rsidRDefault="00434154">
      <w:pPr>
        <w:rPr>
          <w:rFonts w:ascii="Times New Roman" w:hAnsi="Times New Roman"/>
          <w:sz w:val="28"/>
          <w:szCs w:val="28"/>
        </w:rPr>
        <w:sectPr w:rsidR="00434154" w:rsidRPr="00033B67" w:rsidSect="00AF013D">
          <w:headerReference w:type="default" r:id="rId42"/>
          <w:footnotePr>
            <w:numStart w:val="2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Раздел 2. Основные показатели работы по охране</w:t>
      </w: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труда в организации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58"/>
        <w:gridCol w:w="2494"/>
        <w:gridCol w:w="2438"/>
        <w:gridCol w:w="2438"/>
        <w:gridCol w:w="1096"/>
      </w:tblGrid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3 года, предшествующие текущему году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2 года, предшествующие текущему году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год, предшествующий текущему году</w:t>
            </w: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52"/>
            <w:bookmarkEnd w:id="7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Наличие Положения (приказа) о системе управления охраной труда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Наличие службы охраны труда или специалиста по охране труда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 с разделом "Условия и охрана труда"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77"/>
            <w:bookmarkEnd w:id="8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5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Всего членов комитета (комиссии) по охране труда (A)</w:t>
            </w:r>
          </w:p>
        </w:tc>
        <w:tc>
          <w:tcPr>
            <w:tcW w:w="2494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Количество (B) прошедших обучение и проверку знаний по охране труда членов комитета (комиссии) по охране труда, всего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Удельный вес (C) обученных по охране труда от общего количества подлежащих обучению</w:t>
            </w:r>
          </w:p>
        </w:tc>
        <w:tc>
          <w:tcPr>
            <w:tcW w:w="2494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6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93"/>
            <w:bookmarkEnd w:id="9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5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Всего руководителей и специалистов, подлежащих обучению (A)</w:t>
            </w:r>
          </w:p>
        </w:tc>
        <w:tc>
          <w:tcPr>
            <w:tcW w:w="2494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Количество (B) прошедших обучение и проверку знаний требований охраны труда руководителей и специалистов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Удельный вес (C) обученных по охране труда от общего количества подлежащих обучению</w:t>
            </w:r>
          </w:p>
        </w:tc>
        <w:tc>
          <w:tcPr>
            <w:tcW w:w="2494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6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09"/>
            <w:bookmarkEnd w:id="10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5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Всего работников, подлежащих прохождению медицинского осмотра (A)</w:t>
            </w:r>
          </w:p>
        </w:tc>
        <w:tc>
          <w:tcPr>
            <w:tcW w:w="2494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Количество (B) работников, прошедших медицинский осмотр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Удельный вес (C) работников, прошедших медицинские осмотры, от общего количества подлежащих прохождению медицинского осмотра</w:t>
            </w:r>
          </w:p>
        </w:tc>
        <w:tc>
          <w:tcPr>
            <w:tcW w:w="2494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6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58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Наличие распорядительной (приказы, инструкции), учетной (журналы, перечни) документации по охране труда</w:t>
            </w:r>
          </w:p>
        </w:tc>
        <w:tc>
          <w:tcPr>
            <w:tcW w:w="7370" w:type="dxa"/>
            <w:gridSpan w:val="3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1096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96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Наличие кабинета, уголка по охране труда</w:t>
            </w:r>
          </w:p>
        </w:tc>
        <w:tc>
          <w:tcPr>
            <w:tcW w:w="7370" w:type="dxa"/>
            <w:gridSpan w:val="3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Общее количество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</w:t>
            </w:r>
          </w:p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нет - 1/</w:t>
            </w:r>
          </w:p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есть - 0</w:t>
            </w: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в них пострадало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50"/>
            <w:bookmarkEnd w:id="11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5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 на мероприятия по охране труда, всего (руб.)</w:t>
            </w:r>
          </w:p>
        </w:tc>
        <w:tc>
          <w:tcPr>
            <w:tcW w:w="2494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- запланировано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- фактически (Фз)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(Чр)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 на охрану труда из расчета на одного работника (Мз)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Удельный вес материальных затрат на мероприятия по охране труда (C)</w:t>
            </w:r>
          </w:p>
        </w:tc>
        <w:tc>
          <w:tcPr>
            <w:tcW w:w="2494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6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81"/>
            <w:bookmarkEnd w:id="12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5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всего (A)</w:t>
            </w:r>
          </w:p>
        </w:tc>
        <w:tc>
          <w:tcPr>
            <w:tcW w:w="2494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096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Количество (B) рабочих мест, на которых проведена аттестация рабочих мест по условиям труда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Удельный вес (C) рабочих мест, на которых проведена аттестация по условиям труда</w:t>
            </w:r>
          </w:p>
        </w:tc>
        <w:tc>
          <w:tcPr>
            <w:tcW w:w="2494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6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 w:val="restart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5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работах с вредными и (или) опасными условиями труда, всего,</w:t>
            </w:r>
          </w:p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94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403"/>
            <w:bookmarkEnd w:id="13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434154" w:rsidRPr="00BB3071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  <w:vMerge/>
          </w:tcPr>
          <w:p w:rsidR="00434154" w:rsidRPr="00BB3071" w:rsidRDefault="00434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2494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  <w:tcBorders>
              <w:top w:val="nil"/>
            </w:tcBorders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54" w:rsidRPr="00BB3071">
        <w:tc>
          <w:tcPr>
            <w:tcW w:w="680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5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получающих компенсации за работу с тяжелыми, вредными или опасными условиями труда</w:t>
            </w:r>
          </w:p>
        </w:tc>
        <w:tc>
          <w:tcPr>
            <w:tcW w:w="2494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38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6" w:type="dxa"/>
          </w:tcPr>
          <w:p w:rsidR="00434154" w:rsidRPr="00033B67" w:rsidRDefault="00434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419"/>
            <w:bookmarkEnd w:id="14"/>
            <w:r w:rsidRPr="00033B67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</w:tbl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Организацией представляются следующие документы: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1. Копия положения (приказа) о системе управления охраной труда.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2. Копия приказа или договора о приеме на работу специалиста по охране труда.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3. Копия справки об уведомительной регистрации коллективного договора.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4. Копия коллективного договора.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5. Копия приказа о создании комитета (комиссии) по охране труда.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6. Фотографии кабинета, уголков по охране труда.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7. Копия соглашения или план мероприятий по охране труда с указанием запланированных финансовых средств на мероприятия по охране труда.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8. Копия сводной ведомости по результатам аттестации рабочих мест.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9. Копии документов о предоставлении компенсаций работникам за работу с тяжелыми, вредными или опасными условиями труда: ежегодный дополнительный отпуск, сокращенный рабочий день, повышенная оплата труда, бесплатная выдача молока, лечебно-профилактическое питание.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Руководитель           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         (Ф.И.О., подпись, дата)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Председатель профкома (или иного представительного органа работников)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                        (Ф.И.О., подпись, дата)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</w:t>
      </w:r>
    </w:p>
    <w:p w:rsidR="00434154" w:rsidRPr="00033B67" w:rsidRDefault="0043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    Ф.И.О. __________________ тел. ____________________</w:t>
      </w:r>
    </w:p>
    <w:p w:rsidR="00434154" w:rsidRPr="00033B67" w:rsidRDefault="00434154">
      <w:pPr>
        <w:rPr>
          <w:rFonts w:ascii="Times New Roman" w:hAnsi="Times New Roman"/>
          <w:sz w:val="28"/>
          <w:szCs w:val="28"/>
        </w:rPr>
        <w:sectPr w:rsidR="00434154" w:rsidRPr="00033B67">
          <w:pgSz w:w="16838" w:h="11905"/>
          <w:pgMar w:top="1701" w:right="1134" w:bottom="850" w:left="1134" w:header="0" w:footer="0" w:gutter="0"/>
          <w:cols w:space="720"/>
        </w:sect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Направляется руководителем организации до 1 марта в адрес органа исполнительной власти города Москвы (обязательно заполнение всех позиций, кроме </w:t>
      </w:r>
      <w:hyperlink w:anchor="P252" w:history="1">
        <w:r w:rsidRPr="00033B67">
          <w:rPr>
            <w:rFonts w:ascii="Times New Roman" w:hAnsi="Times New Roman" w:cs="Times New Roman"/>
            <w:sz w:val="28"/>
            <w:szCs w:val="28"/>
          </w:rPr>
          <w:t>графы 6</w:t>
        </w:r>
      </w:hyperlink>
      <w:r w:rsidRPr="00033B67">
        <w:rPr>
          <w:rFonts w:ascii="Times New Roman" w:hAnsi="Times New Roman" w:cs="Times New Roman"/>
          <w:sz w:val="28"/>
          <w:szCs w:val="28"/>
        </w:rPr>
        <w:t>, которая заполняется специалистом, ответственным за проведение смотра-конкурса соответствующего органа исполнительной власти города Москвы).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Раздел 3. Методика расчета баллов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1. Расчет баллов по </w:t>
      </w:r>
      <w:hyperlink w:anchor="P277" w:history="1">
        <w:r w:rsidRPr="00033B67">
          <w:rPr>
            <w:rFonts w:ascii="Times New Roman" w:hAnsi="Times New Roman" w:cs="Times New Roman"/>
            <w:sz w:val="28"/>
            <w:szCs w:val="28"/>
          </w:rPr>
          <w:t>пунктам 5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3" w:history="1">
        <w:r w:rsidRPr="00033B6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9" w:history="1">
        <w:r w:rsidRPr="00033B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1" w:history="1">
        <w:r w:rsidRPr="00033B6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33B67">
        <w:rPr>
          <w:rFonts w:ascii="Times New Roman" w:hAnsi="Times New Roman" w:cs="Times New Roman"/>
          <w:sz w:val="28"/>
          <w:szCs w:val="28"/>
        </w:rPr>
        <w:t>: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(B x 100) / A = C.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Расчет балла: (C x 5) / 100 = балл.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2. Расчет показателей по </w:t>
      </w:r>
      <w:hyperlink w:anchor="P350" w:history="1">
        <w:r w:rsidRPr="00033B67">
          <w:rPr>
            <w:rFonts w:ascii="Times New Roman" w:hAnsi="Times New Roman" w:cs="Times New Roman"/>
            <w:sz w:val="28"/>
            <w:szCs w:val="28"/>
          </w:rPr>
          <w:t>пункту 11</w:t>
        </w:r>
      </w:hyperlink>
      <w:r w:rsidRPr="00033B67">
        <w:rPr>
          <w:rFonts w:ascii="Times New Roman" w:hAnsi="Times New Roman" w:cs="Times New Roman"/>
          <w:sz w:val="28"/>
          <w:szCs w:val="28"/>
        </w:rPr>
        <w:t>: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Фз / Чр = Мз.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(Мз x 100) / МинЗап = C.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Расчет балла: (C x 5) / 100 = балл,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>где МинЗап - размер минимальной заработной платы, установленный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3. Если в организации имеются работники, занятые на работах с вредными и (или) опасными условиями труда, то в </w:t>
      </w:r>
      <w:hyperlink w:anchor="P403" w:history="1">
        <w:r w:rsidRPr="00033B67">
          <w:rPr>
            <w:rFonts w:ascii="Times New Roman" w:hAnsi="Times New Roman" w:cs="Times New Roman"/>
            <w:sz w:val="28"/>
            <w:szCs w:val="28"/>
          </w:rPr>
          <w:t>графе 6 пункта 13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устанавливается 0 баллов, в случае отсутствия таковых работников устанавливается 1 балл.</w:t>
      </w:r>
    </w:p>
    <w:p w:rsidR="00434154" w:rsidRPr="00033B67" w:rsidRDefault="0043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67">
        <w:rPr>
          <w:rFonts w:ascii="Times New Roman" w:hAnsi="Times New Roman" w:cs="Times New Roman"/>
          <w:sz w:val="28"/>
          <w:szCs w:val="28"/>
        </w:rPr>
        <w:t xml:space="preserve">Если в организации имеются работники, занятые на работах с вредными и (или) опасными условиями труда, и они все получают компенсации, то в </w:t>
      </w:r>
      <w:hyperlink w:anchor="P419" w:history="1">
        <w:r w:rsidRPr="00033B67">
          <w:rPr>
            <w:rFonts w:ascii="Times New Roman" w:hAnsi="Times New Roman" w:cs="Times New Roman"/>
            <w:sz w:val="28"/>
            <w:szCs w:val="28"/>
          </w:rPr>
          <w:t>графе 6 пункта 14</w:t>
        </w:r>
      </w:hyperlink>
      <w:r w:rsidRPr="00033B67">
        <w:rPr>
          <w:rFonts w:ascii="Times New Roman" w:hAnsi="Times New Roman" w:cs="Times New Roman"/>
          <w:sz w:val="28"/>
          <w:szCs w:val="28"/>
        </w:rPr>
        <w:t xml:space="preserve"> устанавливается 1 балл, при отсутствии компенсаций - 0 баллов.</w:t>
      </w: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Pr="00033B67" w:rsidRDefault="0043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154" w:rsidRDefault="00434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34154" w:rsidSect="0055373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54" w:rsidRDefault="00434154" w:rsidP="00AF013D">
      <w:pPr>
        <w:spacing w:after="0" w:line="240" w:lineRule="auto"/>
      </w:pPr>
      <w:r>
        <w:separator/>
      </w:r>
    </w:p>
  </w:endnote>
  <w:endnote w:type="continuationSeparator" w:id="1">
    <w:p w:rsidR="00434154" w:rsidRDefault="00434154" w:rsidP="00AF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54" w:rsidRDefault="00434154" w:rsidP="00AF013D">
      <w:pPr>
        <w:spacing w:after="0" w:line="240" w:lineRule="auto"/>
      </w:pPr>
      <w:r>
        <w:separator/>
      </w:r>
    </w:p>
  </w:footnote>
  <w:footnote w:type="continuationSeparator" w:id="1">
    <w:p w:rsidR="00434154" w:rsidRDefault="00434154" w:rsidP="00AF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54" w:rsidRDefault="00434154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434154" w:rsidRDefault="004341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97A"/>
    <w:rsid w:val="00033B67"/>
    <w:rsid w:val="000D4151"/>
    <w:rsid w:val="00266392"/>
    <w:rsid w:val="003E07E2"/>
    <w:rsid w:val="00434154"/>
    <w:rsid w:val="00553738"/>
    <w:rsid w:val="008C5B93"/>
    <w:rsid w:val="00AF013D"/>
    <w:rsid w:val="00B12475"/>
    <w:rsid w:val="00B42A8C"/>
    <w:rsid w:val="00BB3071"/>
    <w:rsid w:val="00CA497A"/>
    <w:rsid w:val="00F2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49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A497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49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A49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F01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013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013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F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1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3D2273CBA71D10E3F6DA9E86E4AAB8F82666B7E813FC659A5846A5FFDh4u7N" TargetMode="External"/><Relationship Id="rId13" Type="http://schemas.openxmlformats.org/officeDocument/2006/relationships/hyperlink" Target="consultantplus://offline/ref=1023D2273CBA71D10E3F6DA9E86E4AAB8F8263687D853AC659A5846A5FFD47D084FA5E577D69731B94h2u3N" TargetMode="External"/><Relationship Id="rId18" Type="http://schemas.openxmlformats.org/officeDocument/2006/relationships/hyperlink" Target="consultantplus://offline/ref=1023D2273CBA71D10E3F6DA9E86E4AAB8F8263687D853AC659A5846A5FFD47D084FA5E577D69731B97h2u4N" TargetMode="External"/><Relationship Id="rId26" Type="http://schemas.openxmlformats.org/officeDocument/2006/relationships/hyperlink" Target="consultantplus://offline/ref=1023D2273CBA71D10E3F6CA4FE021FF8838B616A7B85379B53ADDD665DFA488F93FD175B7C68701Fh9u5N" TargetMode="External"/><Relationship Id="rId39" Type="http://schemas.openxmlformats.org/officeDocument/2006/relationships/hyperlink" Target="consultantplus://offline/ref=1023D2273CBA71D10E3F6DA9E86E4AAB8F8263687D853AC659A5846A5FFD47D084FA5E577D69731B93h2u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23D2273CBA71D10E3F6DA9E86E4AAB8F8263687D853AC659A5846A5FFD47D084FA5E577D69731B97h2u7N" TargetMode="External"/><Relationship Id="rId34" Type="http://schemas.openxmlformats.org/officeDocument/2006/relationships/hyperlink" Target="consultantplus://offline/ref=1023D2273CBA71D10E3F6DA9E86E4AAB8F8263687D853AC659A5846A5FFD47D084FA5E577D69731B90h2u8N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1023D2273CBA71D10E3F6DA9E86E4AAB8F8263687D853AC659A5846A5FFD47D084FA5E577D69731B95h2u6N" TargetMode="External"/><Relationship Id="rId12" Type="http://schemas.openxmlformats.org/officeDocument/2006/relationships/hyperlink" Target="consultantplus://offline/ref=1023D2273CBA71D10E3F6DA9E86E4AAB8F8263687D853AC659A5846A5FFD47D084FA5E577D69731B94h2u1N" TargetMode="External"/><Relationship Id="rId17" Type="http://schemas.openxmlformats.org/officeDocument/2006/relationships/hyperlink" Target="consultantplus://offline/ref=1023D2273CBA71D10E3F6DA9E86E4AAB8F8263687D853AC659A5846A5FFD47D084FA5E577D69731B97h2u2N" TargetMode="External"/><Relationship Id="rId25" Type="http://schemas.openxmlformats.org/officeDocument/2006/relationships/hyperlink" Target="consultantplus://offline/ref=1023D2273CBA71D10E3F6DA9E86E4AAB8F8263687D853AC659A5846A5FFD47D084FA5E577D69731B96h2u4N" TargetMode="External"/><Relationship Id="rId33" Type="http://schemas.openxmlformats.org/officeDocument/2006/relationships/hyperlink" Target="consultantplus://offline/ref=1023D2273CBA71D10E3F6DA9E86E4AAB8F8263687D853AC659A5846A5FFD47D084FA5E577D69731B90h2u6N" TargetMode="External"/><Relationship Id="rId38" Type="http://schemas.openxmlformats.org/officeDocument/2006/relationships/hyperlink" Target="consultantplus://offline/ref=1023D2273CBA71D10E3F6DA9E86E4AAB8F8263687D853AC659A5846A5FFD47D084FA5E577D69731B93h2u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23D2273CBA71D10E3F6DA9E86E4AAB8F8263687D853AC659A5846A5FFD47D084FA5E577D69731B97h2u1N" TargetMode="External"/><Relationship Id="rId20" Type="http://schemas.openxmlformats.org/officeDocument/2006/relationships/hyperlink" Target="consultantplus://offline/ref=1023D2273CBA71D10E3F6DA9E86E4AAB8F8263687D853AC659A5846A5FFD47D084FA5E577D69731B97h2u6N" TargetMode="External"/><Relationship Id="rId29" Type="http://schemas.openxmlformats.org/officeDocument/2006/relationships/hyperlink" Target="consultantplus://offline/ref=1023D2273CBA71D10E3F6DA9E86E4AAB8F8263687D853AC659A5846A5FFD47D084FA5E577D69731B96h2u8N" TargetMode="External"/><Relationship Id="rId41" Type="http://schemas.openxmlformats.org/officeDocument/2006/relationships/hyperlink" Target="consultantplus://offline/ref=1023D2273CBA71D10E3F6DA9E86E4AAB8F8263687D853AC659A5846A5FFD47D084FA5E577D69731B93h2u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3D2273CBA71D10E3F6DA9E86E4AAB8F8263687D853AC659A5846A5FFD47D084FA5E577D69731B95h2u5N" TargetMode="External"/><Relationship Id="rId11" Type="http://schemas.openxmlformats.org/officeDocument/2006/relationships/hyperlink" Target="consultantplus://offline/ref=1023D2273CBA71D10E3F6DA9E86E4AAB8F8263687D853AC659A5846A5FFD47D084FA5E577D69731B94h2u0N" TargetMode="External"/><Relationship Id="rId24" Type="http://schemas.openxmlformats.org/officeDocument/2006/relationships/hyperlink" Target="consultantplus://offline/ref=1023D2273CBA71D10E3F6DA9E86E4AAB8F8263687D853AC659A5846A5FFD47D084FA5E577D69731B96h2u2N" TargetMode="External"/><Relationship Id="rId32" Type="http://schemas.openxmlformats.org/officeDocument/2006/relationships/hyperlink" Target="consultantplus://offline/ref=1023D2273CBA71D10E3F6DA9E86E4AAB8F8263687D853AC659A5846A5FFD47D084FA5E577D69731B90h2u5N" TargetMode="External"/><Relationship Id="rId37" Type="http://schemas.openxmlformats.org/officeDocument/2006/relationships/hyperlink" Target="consultantplus://offline/ref=1023D2273CBA71D10E3F6DA9E86E4AAB8F8263687D853AC659A5846A5FFD47D084FA5E577D69731B93h2u3N" TargetMode="External"/><Relationship Id="rId40" Type="http://schemas.openxmlformats.org/officeDocument/2006/relationships/hyperlink" Target="consultantplus://offline/ref=1023D2273CBA71D10E3F6DA9E86E4AAB8F8263687D853AC659A5846A5FFD47D084FA5E577D69731B93h2u6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023D2273CBA71D10E3F6DA9E86E4AAB8F8263687D853AC659A5846A5FFD47D084FA5E577D69731B97h2u0N" TargetMode="External"/><Relationship Id="rId23" Type="http://schemas.openxmlformats.org/officeDocument/2006/relationships/hyperlink" Target="consultantplus://offline/ref=1023D2273CBA71D10E3F6DA9E86E4AAB8F8263687D853AC659A5846A5FFD47D084FA5E577D69731B96h2u0N" TargetMode="External"/><Relationship Id="rId28" Type="http://schemas.openxmlformats.org/officeDocument/2006/relationships/hyperlink" Target="consultantplus://offline/ref=1023D2273CBA71D10E3F6DA9E86E4AAB8F8263687D853AC659A5846A5FFD47D084FA5E577D69731B96h2u7N" TargetMode="External"/><Relationship Id="rId36" Type="http://schemas.openxmlformats.org/officeDocument/2006/relationships/hyperlink" Target="consultantplus://offline/ref=1023D2273CBA71D10E3F6DA9E86E4AAB8F8263687D853AC659A5846A5FFD47D084FA5E577D69731B93h2u3N" TargetMode="External"/><Relationship Id="rId10" Type="http://schemas.openxmlformats.org/officeDocument/2006/relationships/hyperlink" Target="consultantplus://offline/ref=1023D2273CBA71D10E3F6DA9E86E4AAB8F8263687D853AC659A5846A5FFD47D084FA5E577D69731B95h2u9N" TargetMode="External"/><Relationship Id="rId19" Type="http://schemas.openxmlformats.org/officeDocument/2006/relationships/hyperlink" Target="consultantplus://offline/ref=1023D2273CBA71D10E3F6DA9E86E4AAB8F8263687D853AC659A5846A5FFD47D084FA5E577D69731B97h2u5N" TargetMode="External"/><Relationship Id="rId31" Type="http://schemas.openxmlformats.org/officeDocument/2006/relationships/hyperlink" Target="consultantplus://offline/ref=1023D2273CBA71D10E3F6DA9E86E4AAB8F8263687D853AC659A5846A5FFD47D084FA5E577D69731B91h2u5N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23D2273CBA71D10E3F6DA9E86E4AAB8F8263687D853AC659A5846A5FFD47D084FA5E577D69731B95h2u7N" TargetMode="External"/><Relationship Id="rId14" Type="http://schemas.openxmlformats.org/officeDocument/2006/relationships/hyperlink" Target="consultantplus://offline/ref=1023D2273CBA71D10E3F6DA9E86E4AAB8F8263687D853AC659A5846A5FFD47D084FA5E577D69731B94h2u4N" TargetMode="External"/><Relationship Id="rId22" Type="http://schemas.openxmlformats.org/officeDocument/2006/relationships/hyperlink" Target="consultantplus://offline/ref=1023D2273CBA71D10E3F6DA9E86E4AAB8F8263687D853AC659A5846A5FFD47D084FA5E577D69731B97h2u8N" TargetMode="External"/><Relationship Id="rId27" Type="http://schemas.openxmlformats.org/officeDocument/2006/relationships/hyperlink" Target="consultantplus://offline/ref=1023D2273CBA71D10E3F6DA9E86E4AAB8F8263687D853AC659A5846A5FFD47D084FA5E577D69731B96h2u5N" TargetMode="External"/><Relationship Id="rId30" Type="http://schemas.openxmlformats.org/officeDocument/2006/relationships/hyperlink" Target="consultantplus://offline/ref=1023D2273CBA71D10E3F6DA9E86E4AAB8F8263687D853AC659A5846A5FFD47D084FA5E577D69731B91h2u3N" TargetMode="External"/><Relationship Id="rId35" Type="http://schemas.openxmlformats.org/officeDocument/2006/relationships/hyperlink" Target="consultantplus://offline/ref=1023D2273CBA71D10E3F6DA9E86E4AAB8F8263687D853AC659A5846A5FFD47D084FA5E577D69731B93h2u1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4461</Words>
  <Characters>25429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Гвоздева Ирина Михайловна</dc:creator>
  <cp:keywords/>
  <dc:description/>
  <cp:lastModifiedBy>Office</cp:lastModifiedBy>
  <cp:revision>2</cp:revision>
  <dcterms:created xsi:type="dcterms:W3CDTF">2016-01-25T07:15:00Z</dcterms:created>
  <dcterms:modified xsi:type="dcterms:W3CDTF">2016-01-25T07:15:00Z</dcterms:modified>
</cp:coreProperties>
</file>